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right" w:pos="9020"/>
        </w:tabs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ABSENDER</w:t>
      </w:r>
      <w:r>
        <w:rPr>
          <w:color w:val="000000"/>
        </w:rPr>
        <w:tab/>
      </w:r>
      <w:r>
        <w:rPr>
          <w:color w:val="000000"/>
          <w:rtl w:val="0"/>
          <w:lang w:val="de-DE"/>
        </w:rPr>
        <w:t>7. M</w:t>
      </w:r>
      <w:r>
        <w:rPr>
          <w:color w:val="000000"/>
          <w:rtl w:val="0"/>
          <w:lang w:val="de-DE"/>
        </w:rPr>
        <w:t>ä</w:t>
      </w:r>
      <w:r>
        <w:rPr>
          <w:color w:val="000000"/>
          <w:rtl w:val="0"/>
          <w:lang w:val="de-DE"/>
        </w:rPr>
        <w:t>rz 2019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Generalstaatsanwalt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Yuriy Yakovlevich Chaika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Prosecutor General</w:t>
      </w:r>
      <w:r>
        <w:rPr>
          <w:color w:val="000000"/>
          <w:rtl w:val="0"/>
          <w:lang w:val="en-US"/>
        </w:rPr>
        <w:t>’</w:t>
      </w:r>
      <w:r>
        <w:rPr>
          <w:color w:val="000000"/>
          <w:rtl w:val="0"/>
          <w:lang w:val="en-US"/>
        </w:rPr>
        <w:t>s Office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ul. B. Dmitrovka, d.15a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125993 Moscow GSP-3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RUSSISCHE F</w:t>
      </w:r>
      <w:r>
        <w:rPr>
          <w:color w:val="000000"/>
          <w:rtl w:val="0"/>
          <w:lang w:val="en-US"/>
        </w:rPr>
        <w:t>Ö</w:t>
      </w:r>
      <w:r>
        <w:rPr>
          <w:color w:val="000000"/>
          <w:rtl w:val="0"/>
          <w:lang w:val="en-US"/>
        </w:rPr>
        <w:t>DERATION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  <w:u w:val="single"/>
        </w:rPr>
      </w:pPr>
      <w:r>
        <w:rPr>
          <w:color w:val="000000"/>
          <w:u w:val="single"/>
          <w:rtl w:val="0"/>
          <w:lang w:val="de-DE"/>
        </w:rPr>
        <w:t>Oyub Titiev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Sehr geehrter Herr Generalstaatsanwalt,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ich schreibe Ihnen mit der dringenden Bitte, den Leiter der Organisation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Memorial, OYUB TITIEV, aus der Haft zu entlassen. Alle Anklagen gegen ihn sind haltlos und sollten fallengelassen werden.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Herr TITIEV ist seit dem 9. J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3426459</wp:posOffset>
                </wp:positionV>
                <wp:extent cx="189786" cy="25618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6" cy="256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269.8pt;width:14.9pt;height:2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</w:pPr>
                      <w:r>
                        <w:rPr>
                          <w:rtl w:val="0"/>
                          <w:lang w:val="de-DE"/>
                        </w:rPr>
                        <w:t>–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color w:val="000000"/>
          <w:rtl w:val="0"/>
          <w:lang w:val="de-DE"/>
        </w:rPr>
        <w:t>anuar 2018 in Haft. Er soll mit Drogen gehandelt haben. Aber die Zeugen sind zweifelhaft und ihre Aussagen wiederspr</w:t>
      </w:r>
      <w:r>
        <w:rPr>
          <w:color w:val="000000"/>
          <w:rtl w:val="0"/>
          <w:lang w:val="de-DE"/>
        </w:rPr>
        <w:t>ü</w:t>
      </w:r>
      <w:r>
        <w:rPr>
          <w:color w:val="000000"/>
          <w:rtl w:val="0"/>
          <w:lang w:val="de-DE"/>
        </w:rPr>
        <w:t>chlich. Seine Verteidigung wird systematisch daran gehindert, seine Unschuld zu beweisen. Es ist offensichtlich, dass Herr TITIEV allein aufgrund seiner friedlichen Menschenrechtsarbeit verhaftet wurde.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Am 11. M</w:t>
      </w:r>
      <w:r>
        <w:rPr>
          <w:color w:val="000000"/>
          <w:rtl w:val="0"/>
          <w:lang w:val="de-DE"/>
        </w:rPr>
        <w:t>ä</w:t>
      </w:r>
      <w:r>
        <w:rPr>
          <w:color w:val="000000"/>
          <w:rtl w:val="0"/>
          <w:lang w:val="de-DE"/>
        </w:rPr>
        <w:t>rz findet die n</w:t>
      </w:r>
      <w:r>
        <w:rPr>
          <w:color w:val="000000"/>
          <w:rtl w:val="0"/>
          <w:lang w:val="de-DE"/>
        </w:rPr>
        <w:t>ä</w:t>
      </w:r>
      <w:r>
        <w:rPr>
          <w:color w:val="000000"/>
          <w:rtl w:val="0"/>
          <w:lang w:val="de-DE"/>
        </w:rPr>
        <w:t>chste Anh</w:t>
      </w:r>
      <w:r>
        <w:rPr>
          <w:color w:val="000000"/>
          <w:rtl w:val="0"/>
          <w:lang w:val="de-DE"/>
        </w:rPr>
        <w:t>ö</w:t>
      </w:r>
      <w:r>
        <w:rPr>
          <w:color w:val="000000"/>
          <w:rtl w:val="0"/>
          <w:lang w:val="de-DE"/>
        </w:rPr>
        <w:t>rung statt. Bitte setzen Sie sich daf</w:t>
      </w:r>
      <w:r>
        <w:rPr>
          <w:color w:val="000000"/>
          <w:rtl w:val="0"/>
          <w:lang w:val="de-DE"/>
        </w:rPr>
        <w:t>ü</w:t>
      </w:r>
      <w:r>
        <w:rPr>
          <w:color w:val="000000"/>
          <w:rtl w:val="0"/>
          <w:lang w:val="de-DE"/>
        </w:rPr>
        <w:t>r ein, dass Gerechtigkeit geschieht.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</w:pPr>
      <w:r>
        <w:rPr>
          <w:color w:val="000000"/>
          <w:rtl w:val="0"/>
          <w:lang w:val="de-DE"/>
        </w:rPr>
        <w:t>Hochachtungsvoll</w:t>
      </w:r>
    </w:p>
    <w:sectPr>
      <w:headerReference w:type="default" r:id="rId4"/>
      <w:footerReference w:type="default" r:id="rId5"/>
      <w:pgSz w:w="11900" w:h="16840" w:orient="portrait"/>
      <w:pgMar w:top="873" w:right="1440" w:bottom="873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neva"/>
        <a:ea typeface="Geneva"/>
        <a:cs typeface="Genev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